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6C440" w14:textId="77777777" w:rsidR="00B8002C" w:rsidRDefault="00B8002C" w:rsidP="00B8002C">
      <w:pPr>
        <w:pStyle w:val="Default"/>
        <w:jc w:val="both"/>
        <w:rPr>
          <w:bCs/>
          <w:color w:val="auto"/>
        </w:rPr>
      </w:pPr>
    </w:p>
    <w:p w14:paraId="36B9A690" w14:textId="4E7A26FE" w:rsidR="00B8002C" w:rsidRPr="008D4E80" w:rsidRDefault="00B8002C" w:rsidP="00B8002C">
      <w:pPr>
        <w:pStyle w:val="Default"/>
        <w:jc w:val="both"/>
        <w:rPr>
          <w:bCs/>
          <w:color w:val="auto"/>
        </w:rPr>
      </w:pPr>
      <w:r w:rsidRPr="008D4E80">
        <w:rPr>
          <w:bCs/>
          <w:color w:val="auto"/>
        </w:rPr>
        <w:t xml:space="preserve">PROCESSO ADMINISTRATIVO SEMOB/DPT Nº. </w:t>
      </w:r>
      <w:r>
        <w:rPr>
          <w:bCs/>
          <w:color w:val="auto"/>
        </w:rPr>
        <w:t>97802/2025</w:t>
      </w:r>
      <w:r w:rsidRPr="008D4E80">
        <w:rPr>
          <w:bCs/>
          <w:color w:val="auto"/>
        </w:rPr>
        <w:t xml:space="preserve"> </w:t>
      </w:r>
    </w:p>
    <w:p w14:paraId="0B37A214" w14:textId="77777777" w:rsidR="00B8002C" w:rsidRPr="008D4E80" w:rsidRDefault="00B8002C" w:rsidP="00B8002C">
      <w:pPr>
        <w:pStyle w:val="Default"/>
        <w:jc w:val="both"/>
        <w:rPr>
          <w:bCs/>
          <w:color w:val="auto"/>
        </w:rPr>
      </w:pPr>
      <w:r>
        <w:rPr>
          <w:bCs/>
          <w:color w:val="auto"/>
        </w:rPr>
        <w:t>CONCORRÊNCIA</w:t>
      </w:r>
      <w:r w:rsidRPr="008D4E80">
        <w:rPr>
          <w:bCs/>
          <w:color w:val="auto"/>
        </w:rPr>
        <w:t xml:space="preserve"> - SEMOB N</w:t>
      </w:r>
      <w:r>
        <w:rPr>
          <w:bCs/>
          <w:color w:val="auto"/>
        </w:rPr>
        <w:t>º. 001/2025</w:t>
      </w:r>
    </w:p>
    <w:p w14:paraId="7051A2D8" w14:textId="77777777" w:rsidR="00B8002C" w:rsidRPr="008D4E80" w:rsidRDefault="00B8002C" w:rsidP="00B8002C">
      <w:pPr>
        <w:pStyle w:val="Default"/>
        <w:jc w:val="both"/>
        <w:rPr>
          <w:bCs/>
          <w:color w:val="auto"/>
        </w:rPr>
      </w:pPr>
    </w:p>
    <w:p w14:paraId="40E28E4E" w14:textId="77777777" w:rsidR="00B8002C" w:rsidRDefault="00B8002C" w:rsidP="00B8002C">
      <w:pPr>
        <w:pStyle w:val="Default"/>
        <w:ind w:left="1134" w:hanging="1134"/>
        <w:jc w:val="both"/>
        <w:rPr>
          <w:bCs/>
          <w:color w:val="auto"/>
        </w:rPr>
      </w:pPr>
    </w:p>
    <w:p w14:paraId="06E1208C" w14:textId="5CABAB96" w:rsidR="00B8002C" w:rsidRPr="008D4E80" w:rsidRDefault="00B8002C" w:rsidP="00B8002C">
      <w:pPr>
        <w:pStyle w:val="Default"/>
        <w:ind w:left="1134" w:hanging="1134"/>
        <w:jc w:val="both"/>
        <w:rPr>
          <w:color w:val="auto"/>
        </w:rPr>
      </w:pPr>
      <w:r w:rsidRPr="008D4E80">
        <w:rPr>
          <w:bCs/>
          <w:color w:val="auto"/>
        </w:rPr>
        <w:t xml:space="preserve">OBJETO: </w:t>
      </w:r>
      <w:r w:rsidRPr="008D4E80">
        <w:rPr>
          <w:color w:val="auto"/>
          <w:shd w:val="clear" w:color="auto" w:fill="FFFFFF"/>
        </w:rPr>
        <w:t>CONCESSÃO ONEROSA DE USO dos espaços públicos vinculados ao sistema de transporte público de passageiros do município de Salvador – BA, nas estações do BRT e no Terminal de Transbordo Mané Dendê, para operação, administração, manutenção, conservação e exploração comercial de áreas e serviços</w:t>
      </w:r>
      <w:r>
        <w:rPr>
          <w:color w:val="auto"/>
          <w:shd w:val="clear" w:color="auto" w:fill="FFFFFF"/>
        </w:rPr>
        <w:t>.</w:t>
      </w:r>
    </w:p>
    <w:p w14:paraId="05AA59E1" w14:textId="77777777" w:rsidR="00B8002C" w:rsidRPr="008D4E80" w:rsidRDefault="00B8002C" w:rsidP="00B8002C">
      <w:pPr>
        <w:pStyle w:val="Default"/>
        <w:jc w:val="both"/>
        <w:rPr>
          <w:b/>
        </w:rPr>
      </w:pPr>
    </w:p>
    <w:p w14:paraId="19C6049D" w14:textId="77777777" w:rsidR="00B8002C" w:rsidRDefault="00B8002C" w:rsidP="00B8002C">
      <w:pPr>
        <w:pStyle w:val="Default"/>
        <w:jc w:val="both"/>
        <w:rPr>
          <w:b/>
        </w:rPr>
      </w:pPr>
    </w:p>
    <w:p w14:paraId="7346B6FF" w14:textId="34BEE0E2" w:rsidR="00B8002C" w:rsidRPr="008D4E80" w:rsidRDefault="00B8002C" w:rsidP="00B8002C">
      <w:pPr>
        <w:pStyle w:val="Default"/>
        <w:jc w:val="both"/>
        <w:rPr>
          <w:b/>
        </w:rPr>
      </w:pPr>
      <w:r w:rsidRPr="008D4E80">
        <w:rPr>
          <w:b/>
        </w:rPr>
        <w:t>PEDIDO DE ESCLARECIMENTOS:</w:t>
      </w:r>
    </w:p>
    <w:p w14:paraId="7AE73F8E" w14:textId="77777777" w:rsidR="00B8002C" w:rsidRPr="008D4E80" w:rsidRDefault="00B8002C" w:rsidP="00B800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147E3295" w14:textId="77777777" w:rsidR="00B8002C" w:rsidRPr="008D4E80" w:rsidRDefault="00B8002C" w:rsidP="00B800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</w:p>
    <w:p w14:paraId="48674BAE" w14:textId="77777777" w:rsidR="00B8002C" w:rsidRPr="008D4E80" w:rsidRDefault="00B8002C" w:rsidP="00B800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8D4E8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PERGUNTA</w:t>
      </w:r>
    </w:p>
    <w:p w14:paraId="3DCF2BFA" w14:textId="77777777" w:rsidR="00B8002C" w:rsidRPr="008D4E80" w:rsidRDefault="00B8002C" w:rsidP="00B800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2FF11199" w14:textId="6E8D1080" w:rsidR="00B8002C" w:rsidRPr="008D4E80" w:rsidRDefault="00B8002C" w:rsidP="00B8002C">
      <w:pPr>
        <w:jc w:val="both"/>
        <w:rPr>
          <w:rFonts w:ascii="Arial" w:hAnsi="Arial" w:cs="Arial"/>
          <w:sz w:val="24"/>
          <w:szCs w:val="24"/>
        </w:rPr>
      </w:pPr>
      <w:r w:rsidRPr="008D4E80">
        <w:rPr>
          <w:rFonts w:ascii="Arial" w:hAnsi="Arial" w:cs="Arial"/>
          <w:sz w:val="24"/>
          <w:szCs w:val="24"/>
        </w:rPr>
        <w:t>“Em relação à aplicação da outorga variável de 5% e os respectivos descontos previstos na</w:t>
      </w:r>
      <w:r>
        <w:rPr>
          <w:rFonts w:ascii="Arial" w:hAnsi="Arial" w:cs="Arial"/>
          <w:sz w:val="24"/>
          <w:szCs w:val="24"/>
        </w:rPr>
        <w:t xml:space="preserve"> </w:t>
      </w:r>
      <w:r w:rsidRPr="008D4E80">
        <w:rPr>
          <w:rFonts w:ascii="Arial" w:hAnsi="Arial" w:cs="Arial"/>
          <w:sz w:val="24"/>
          <w:szCs w:val="24"/>
        </w:rPr>
        <w:t>tabela de avaliação da concessionária, gostaríamos de confirmar o nosso entendimento:</w:t>
      </w:r>
      <w:r>
        <w:rPr>
          <w:rFonts w:ascii="Arial" w:hAnsi="Arial" w:cs="Arial"/>
          <w:sz w:val="24"/>
          <w:szCs w:val="24"/>
        </w:rPr>
        <w:t xml:space="preserve"> </w:t>
      </w:r>
      <w:r w:rsidRPr="008D4E80">
        <w:rPr>
          <w:rFonts w:ascii="Arial" w:hAnsi="Arial" w:cs="Arial"/>
          <w:sz w:val="24"/>
          <w:szCs w:val="24"/>
        </w:rPr>
        <w:t>caso a concessionária atinja 100% de performance nos indicadores avaliados, o impacto</w:t>
      </w:r>
      <w:r>
        <w:rPr>
          <w:rFonts w:ascii="Arial" w:hAnsi="Arial" w:cs="Arial"/>
          <w:sz w:val="24"/>
          <w:szCs w:val="24"/>
        </w:rPr>
        <w:t xml:space="preserve"> </w:t>
      </w:r>
      <w:r w:rsidRPr="008D4E80">
        <w:rPr>
          <w:rFonts w:ascii="Arial" w:hAnsi="Arial" w:cs="Arial"/>
          <w:sz w:val="24"/>
          <w:szCs w:val="24"/>
        </w:rPr>
        <w:t>será um desconto de 3,8% sobre a alíquota. Assim, a outorga variável efetiva passaria de</w:t>
      </w:r>
      <w:r>
        <w:rPr>
          <w:rFonts w:ascii="Arial" w:hAnsi="Arial" w:cs="Arial"/>
          <w:sz w:val="24"/>
          <w:szCs w:val="24"/>
        </w:rPr>
        <w:t xml:space="preserve"> </w:t>
      </w:r>
      <w:r w:rsidRPr="008D4E80">
        <w:rPr>
          <w:rFonts w:ascii="Arial" w:hAnsi="Arial" w:cs="Arial"/>
          <w:sz w:val="24"/>
          <w:szCs w:val="24"/>
        </w:rPr>
        <w:t>5% para 1,2% (5% - 3,8%). Nosso entendimento está correto?”</w:t>
      </w:r>
    </w:p>
    <w:p w14:paraId="2A48601D" w14:textId="77777777" w:rsidR="00B8002C" w:rsidRDefault="00B8002C" w:rsidP="00B8002C">
      <w:pPr>
        <w:jc w:val="both"/>
        <w:rPr>
          <w:rFonts w:ascii="Arial" w:hAnsi="Arial" w:cs="Arial"/>
          <w:b/>
          <w:sz w:val="24"/>
          <w:szCs w:val="24"/>
        </w:rPr>
      </w:pPr>
    </w:p>
    <w:p w14:paraId="4E3CF193" w14:textId="60BF69BD" w:rsidR="00B8002C" w:rsidRPr="008D4E80" w:rsidRDefault="00B8002C" w:rsidP="00B8002C">
      <w:pPr>
        <w:jc w:val="both"/>
        <w:rPr>
          <w:rFonts w:ascii="Arial" w:hAnsi="Arial" w:cs="Arial"/>
          <w:b/>
          <w:sz w:val="24"/>
          <w:szCs w:val="24"/>
        </w:rPr>
      </w:pPr>
      <w:r w:rsidRPr="008D4E80">
        <w:rPr>
          <w:rFonts w:ascii="Arial" w:hAnsi="Arial" w:cs="Arial"/>
          <w:b/>
          <w:sz w:val="24"/>
          <w:szCs w:val="24"/>
        </w:rPr>
        <w:t>RESPOSTA</w:t>
      </w:r>
    </w:p>
    <w:p w14:paraId="130C69D3" w14:textId="77777777" w:rsidR="00B8002C" w:rsidRPr="008D4E80" w:rsidRDefault="00B8002C" w:rsidP="00B8002C">
      <w:pPr>
        <w:jc w:val="both"/>
        <w:rPr>
          <w:rFonts w:ascii="Arial" w:hAnsi="Arial" w:cs="Arial"/>
          <w:sz w:val="24"/>
          <w:szCs w:val="24"/>
        </w:rPr>
      </w:pPr>
      <w:r w:rsidRPr="008D4E80">
        <w:rPr>
          <w:rFonts w:ascii="Arial" w:hAnsi="Arial" w:cs="Arial"/>
          <w:sz w:val="24"/>
          <w:szCs w:val="24"/>
        </w:rPr>
        <w:t>Esclarecemos: RESPOSTA: De acordo com a sistemática prevista no Edital, a aplicação dos</w:t>
      </w:r>
      <w:r>
        <w:rPr>
          <w:rFonts w:ascii="Arial" w:hAnsi="Arial" w:cs="Arial"/>
          <w:sz w:val="24"/>
          <w:szCs w:val="24"/>
        </w:rPr>
        <w:t xml:space="preserve"> </w:t>
      </w:r>
      <w:r w:rsidRPr="008D4E80">
        <w:rPr>
          <w:rFonts w:ascii="Arial" w:hAnsi="Arial" w:cs="Arial"/>
          <w:sz w:val="24"/>
          <w:szCs w:val="24"/>
        </w:rPr>
        <w:t>percentuais de desconto ou acréscimo incide diretamente sobre a alíquota base da</w:t>
      </w:r>
      <w:r>
        <w:rPr>
          <w:rFonts w:ascii="Arial" w:hAnsi="Arial" w:cs="Arial"/>
          <w:sz w:val="24"/>
          <w:szCs w:val="24"/>
        </w:rPr>
        <w:t xml:space="preserve"> </w:t>
      </w:r>
      <w:r w:rsidRPr="008D4E80">
        <w:rPr>
          <w:rFonts w:ascii="Arial" w:hAnsi="Arial" w:cs="Arial"/>
          <w:sz w:val="24"/>
          <w:szCs w:val="24"/>
        </w:rPr>
        <w:t>outorga variável, que é de 5%.</w:t>
      </w:r>
      <w:r>
        <w:rPr>
          <w:rFonts w:ascii="Arial" w:hAnsi="Arial" w:cs="Arial"/>
          <w:sz w:val="24"/>
          <w:szCs w:val="24"/>
        </w:rPr>
        <w:t xml:space="preserve"> </w:t>
      </w:r>
      <w:r w:rsidRPr="008D4E80">
        <w:rPr>
          <w:rFonts w:ascii="Arial" w:hAnsi="Arial" w:cs="Arial"/>
          <w:sz w:val="24"/>
          <w:szCs w:val="24"/>
        </w:rPr>
        <w:t>Assim, caso a concessionária atinja 100% de performance nos indicadores</w:t>
      </w:r>
      <w:r>
        <w:rPr>
          <w:rFonts w:ascii="Arial" w:hAnsi="Arial" w:cs="Arial"/>
          <w:sz w:val="24"/>
          <w:szCs w:val="24"/>
        </w:rPr>
        <w:t xml:space="preserve"> </w:t>
      </w:r>
      <w:r w:rsidRPr="008D4E80">
        <w:rPr>
          <w:rFonts w:ascii="Arial" w:hAnsi="Arial" w:cs="Arial"/>
          <w:sz w:val="24"/>
          <w:szCs w:val="24"/>
        </w:rPr>
        <w:t>avaliados, deverá ser aplicado o desconto máximo estabelecido, correspondente a</w:t>
      </w:r>
      <w:r>
        <w:rPr>
          <w:rFonts w:ascii="Arial" w:hAnsi="Arial" w:cs="Arial"/>
          <w:sz w:val="24"/>
          <w:szCs w:val="24"/>
        </w:rPr>
        <w:t xml:space="preserve"> </w:t>
      </w:r>
      <w:r w:rsidRPr="008D4E80">
        <w:rPr>
          <w:rFonts w:ascii="Arial" w:hAnsi="Arial" w:cs="Arial"/>
          <w:sz w:val="24"/>
          <w:szCs w:val="24"/>
        </w:rPr>
        <w:t>3,8 pontos percentuais (</w:t>
      </w:r>
      <w:proofErr w:type="spellStart"/>
      <w:r w:rsidRPr="008D4E80">
        <w:rPr>
          <w:rFonts w:ascii="Arial" w:hAnsi="Arial" w:cs="Arial"/>
          <w:sz w:val="24"/>
          <w:szCs w:val="24"/>
        </w:rPr>
        <w:t>p.p</w:t>
      </w:r>
      <w:proofErr w:type="spellEnd"/>
      <w:r w:rsidRPr="008D4E80">
        <w:rPr>
          <w:rFonts w:ascii="Arial" w:hAnsi="Arial" w:cs="Arial"/>
          <w:sz w:val="24"/>
          <w:szCs w:val="24"/>
        </w:rPr>
        <w:t>.). Dessa forma, a outorga variável efetiva será 1,2%, ou</w:t>
      </w:r>
      <w:r>
        <w:rPr>
          <w:rFonts w:ascii="Arial" w:hAnsi="Arial" w:cs="Arial"/>
          <w:sz w:val="24"/>
          <w:szCs w:val="24"/>
        </w:rPr>
        <w:t xml:space="preserve"> </w:t>
      </w:r>
      <w:r w:rsidRPr="008D4E80">
        <w:rPr>
          <w:rFonts w:ascii="Arial" w:hAnsi="Arial" w:cs="Arial"/>
          <w:sz w:val="24"/>
          <w:szCs w:val="24"/>
        </w:rPr>
        <w:t>seja, 5,0% – 3,8%, conforme o entendimento exposto.</w:t>
      </w:r>
    </w:p>
    <w:p w14:paraId="5E4479D3" w14:textId="77777777" w:rsidR="00B8002C" w:rsidRPr="008D4E80" w:rsidRDefault="00B8002C" w:rsidP="00B8002C">
      <w:pPr>
        <w:jc w:val="both"/>
        <w:rPr>
          <w:rFonts w:ascii="Arial" w:hAnsi="Arial" w:cs="Arial"/>
          <w:sz w:val="24"/>
          <w:szCs w:val="24"/>
        </w:rPr>
      </w:pPr>
      <w:r w:rsidRPr="008D4E80">
        <w:rPr>
          <w:rFonts w:ascii="Arial" w:hAnsi="Arial" w:cs="Arial"/>
          <w:sz w:val="24"/>
          <w:szCs w:val="24"/>
        </w:rPr>
        <w:t>Portanto, confirmamos que o raciocínio apresentado está correto, em conformidade</w:t>
      </w:r>
      <w:r>
        <w:rPr>
          <w:rFonts w:ascii="Arial" w:hAnsi="Arial" w:cs="Arial"/>
          <w:sz w:val="24"/>
          <w:szCs w:val="24"/>
        </w:rPr>
        <w:t xml:space="preserve"> </w:t>
      </w:r>
      <w:r w:rsidRPr="008D4E80">
        <w:rPr>
          <w:rFonts w:ascii="Arial" w:hAnsi="Arial" w:cs="Arial"/>
          <w:sz w:val="24"/>
          <w:szCs w:val="24"/>
        </w:rPr>
        <w:t>com a tabela de avaliação prevista no ANEXO V – SISTEMA DE MENSURAÇÃO DE</w:t>
      </w:r>
      <w:r>
        <w:rPr>
          <w:rFonts w:ascii="Arial" w:hAnsi="Arial" w:cs="Arial"/>
          <w:sz w:val="24"/>
          <w:szCs w:val="24"/>
        </w:rPr>
        <w:t xml:space="preserve"> </w:t>
      </w:r>
      <w:r w:rsidRPr="008D4E80">
        <w:rPr>
          <w:rFonts w:ascii="Arial" w:hAnsi="Arial" w:cs="Arial"/>
          <w:sz w:val="24"/>
          <w:szCs w:val="24"/>
        </w:rPr>
        <w:t>DESEMPENHO, conforme ratificação abaixo:</w:t>
      </w:r>
    </w:p>
    <w:p w14:paraId="04027A02" w14:textId="77777777" w:rsidR="00B8002C" w:rsidRPr="008D4E80" w:rsidRDefault="00B8002C" w:rsidP="00B8002C">
      <w:pPr>
        <w:jc w:val="both"/>
        <w:rPr>
          <w:rFonts w:ascii="Arial" w:hAnsi="Arial" w:cs="Arial"/>
          <w:sz w:val="24"/>
          <w:szCs w:val="24"/>
        </w:rPr>
      </w:pPr>
    </w:p>
    <w:p w14:paraId="6E0F56D8" w14:textId="77777777" w:rsidR="00B8002C" w:rsidRPr="008D4E80" w:rsidRDefault="00B8002C" w:rsidP="00B8002C">
      <w:pPr>
        <w:jc w:val="both"/>
        <w:rPr>
          <w:rFonts w:ascii="Arial" w:hAnsi="Arial" w:cs="Arial"/>
          <w:sz w:val="24"/>
          <w:szCs w:val="24"/>
        </w:rPr>
      </w:pPr>
      <w:r w:rsidRPr="008D4E80">
        <w:rPr>
          <w:rFonts w:ascii="Arial" w:hAnsi="Arial" w:cs="Arial"/>
          <w:sz w:val="24"/>
          <w:szCs w:val="24"/>
        </w:rPr>
        <w:t xml:space="preserve"> 100% – 90% → Desconto de 3,8 </w:t>
      </w:r>
      <w:proofErr w:type="spellStart"/>
      <w:r w:rsidRPr="008D4E80">
        <w:rPr>
          <w:rFonts w:ascii="Arial" w:hAnsi="Arial" w:cs="Arial"/>
          <w:sz w:val="24"/>
          <w:szCs w:val="24"/>
        </w:rPr>
        <w:t>p.p</w:t>
      </w:r>
      <w:proofErr w:type="spellEnd"/>
      <w:r w:rsidRPr="008D4E80">
        <w:rPr>
          <w:rFonts w:ascii="Arial" w:hAnsi="Arial" w:cs="Arial"/>
          <w:sz w:val="24"/>
          <w:szCs w:val="24"/>
        </w:rPr>
        <w:t>. → outorga de 1,2%;</w:t>
      </w:r>
    </w:p>
    <w:p w14:paraId="5D839E8B" w14:textId="77777777" w:rsidR="00B8002C" w:rsidRDefault="00B8002C" w:rsidP="00B8002C">
      <w:r>
        <w:t xml:space="preserve"> 89,9% – 70% → Desconto de 2,5 </w:t>
      </w:r>
      <w:proofErr w:type="spellStart"/>
      <w:r>
        <w:t>p.p</w:t>
      </w:r>
      <w:proofErr w:type="spellEnd"/>
      <w:r>
        <w:t>. → outorga de 2,5%;</w:t>
      </w:r>
    </w:p>
    <w:p w14:paraId="1D6620ED" w14:textId="77777777" w:rsidR="00B8002C" w:rsidRDefault="00B8002C" w:rsidP="00B8002C">
      <w:r>
        <w:t xml:space="preserve"> 69,9% – 50% → Desconto de 1,3 </w:t>
      </w:r>
      <w:proofErr w:type="spellStart"/>
      <w:r>
        <w:t>p.p</w:t>
      </w:r>
      <w:proofErr w:type="spellEnd"/>
      <w:r>
        <w:t>. → outorga de 3,7%;</w:t>
      </w:r>
    </w:p>
    <w:p w14:paraId="7209E32F" w14:textId="77777777" w:rsidR="00B8002C" w:rsidRDefault="00B8002C" w:rsidP="00B8002C">
      <w:r>
        <w:t xml:space="preserve"> 49,9% – 40% → Acréscimo de +1,3 </w:t>
      </w:r>
      <w:proofErr w:type="spellStart"/>
      <w:r>
        <w:t>p.p</w:t>
      </w:r>
      <w:proofErr w:type="spellEnd"/>
      <w:r>
        <w:t>. → outorga de 6,3%;</w:t>
      </w:r>
    </w:p>
    <w:p w14:paraId="005D8008" w14:textId="77777777" w:rsidR="00B8002C" w:rsidRDefault="00B8002C" w:rsidP="00B8002C">
      <w:r>
        <w:t xml:space="preserve"> 39,9% – 20% → Acréscimo de +2,5 </w:t>
      </w:r>
      <w:proofErr w:type="spellStart"/>
      <w:r>
        <w:t>p.p</w:t>
      </w:r>
      <w:proofErr w:type="spellEnd"/>
      <w:r>
        <w:t>. → outorga de 7,5%;</w:t>
      </w:r>
    </w:p>
    <w:p w14:paraId="1E05736C" w14:textId="77777777" w:rsidR="00B8002C" w:rsidRDefault="00B8002C" w:rsidP="00B8002C">
      <w:r>
        <w:lastRenderedPageBreak/>
        <w:t xml:space="preserve"> 19,9% – 10% → Acréscimo de +3,8 </w:t>
      </w:r>
      <w:proofErr w:type="spellStart"/>
      <w:r>
        <w:t>p.p</w:t>
      </w:r>
      <w:proofErr w:type="spellEnd"/>
      <w:r>
        <w:t>. → outorga de 8,8%;</w:t>
      </w:r>
    </w:p>
    <w:p w14:paraId="5229B8C5" w14:textId="77777777" w:rsidR="00B8002C" w:rsidRDefault="00B8002C" w:rsidP="00B8002C">
      <w:r>
        <w:t xml:space="preserve"> 9,9% – 0% → Acréscimo de +5 </w:t>
      </w:r>
      <w:proofErr w:type="spellStart"/>
      <w:r>
        <w:t>p.p</w:t>
      </w:r>
      <w:proofErr w:type="spellEnd"/>
      <w:r>
        <w:t>. → outorga de 10%.</w:t>
      </w:r>
    </w:p>
    <w:p w14:paraId="3BB95CF4" w14:textId="77777777" w:rsidR="00B8002C" w:rsidRDefault="00B8002C" w:rsidP="002A2639">
      <w:pPr>
        <w:jc w:val="both"/>
        <w:rPr>
          <w:rFonts w:ascii="Arial" w:hAnsi="Arial" w:cs="Arial"/>
        </w:rPr>
      </w:pPr>
    </w:p>
    <w:p w14:paraId="31331627" w14:textId="77777777" w:rsidR="00B8002C" w:rsidRDefault="00B8002C" w:rsidP="002A2639">
      <w:pPr>
        <w:jc w:val="both"/>
        <w:rPr>
          <w:rFonts w:ascii="Arial" w:hAnsi="Arial" w:cs="Arial"/>
        </w:rPr>
      </w:pPr>
    </w:p>
    <w:p w14:paraId="1CB1D449" w14:textId="271160E8" w:rsidR="0066598E" w:rsidRDefault="00103C33" w:rsidP="002A2639">
      <w:pPr>
        <w:jc w:val="both"/>
        <w:rPr>
          <w:rFonts w:ascii="Arial" w:hAnsi="Arial" w:cs="Arial"/>
        </w:rPr>
      </w:pPr>
      <w:r w:rsidRPr="00103C33">
        <w:rPr>
          <w:rFonts w:ascii="Arial" w:hAnsi="Arial" w:cs="Arial"/>
        </w:rPr>
        <w:t xml:space="preserve">Salvador, </w:t>
      </w:r>
      <w:r w:rsidR="00B8002C">
        <w:rPr>
          <w:rFonts w:ascii="Arial" w:hAnsi="Arial" w:cs="Arial"/>
        </w:rPr>
        <w:t xml:space="preserve">09 </w:t>
      </w:r>
      <w:r w:rsidRPr="00103C33">
        <w:rPr>
          <w:rFonts w:ascii="Arial" w:hAnsi="Arial" w:cs="Arial"/>
        </w:rPr>
        <w:t xml:space="preserve">de </w:t>
      </w:r>
      <w:r w:rsidR="00B8002C">
        <w:rPr>
          <w:rFonts w:ascii="Arial" w:hAnsi="Arial" w:cs="Arial"/>
        </w:rPr>
        <w:t>agosto</w:t>
      </w:r>
      <w:r w:rsidR="00172316">
        <w:rPr>
          <w:rFonts w:ascii="Arial" w:hAnsi="Arial" w:cs="Arial"/>
        </w:rPr>
        <w:t xml:space="preserve"> </w:t>
      </w:r>
      <w:r w:rsidRPr="00103C33">
        <w:rPr>
          <w:rFonts w:ascii="Arial" w:hAnsi="Arial" w:cs="Arial"/>
        </w:rPr>
        <w:t>de 202</w:t>
      </w:r>
      <w:r w:rsidR="00B8002C">
        <w:rPr>
          <w:rFonts w:ascii="Arial" w:hAnsi="Arial" w:cs="Arial"/>
        </w:rPr>
        <w:t>5</w:t>
      </w:r>
    </w:p>
    <w:p w14:paraId="6D29B46E" w14:textId="77777777" w:rsidR="00172316" w:rsidRDefault="00172316" w:rsidP="002A2639">
      <w:pPr>
        <w:jc w:val="both"/>
        <w:rPr>
          <w:rFonts w:ascii="Arial" w:hAnsi="Arial" w:cs="Arial"/>
        </w:rPr>
      </w:pPr>
    </w:p>
    <w:p w14:paraId="207A60F1" w14:textId="2855C122" w:rsidR="00DC3F36" w:rsidRPr="00B8002C" w:rsidRDefault="00B8002C" w:rsidP="002A2639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COMISSÃO DE CONTRATAÇÃO</w:t>
      </w:r>
    </w:p>
    <w:p w14:paraId="11E5BD51" w14:textId="77777777" w:rsidR="00103C33" w:rsidRPr="00172316" w:rsidRDefault="00103C33" w:rsidP="002A2639">
      <w:pPr>
        <w:spacing w:after="0" w:line="240" w:lineRule="auto"/>
        <w:jc w:val="both"/>
        <w:rPr>
          <w:rFonts w:ascii="Arial" w:hAnsi="Arial" w:cs="Arial"/>
        </w:rPr>
      </w:pPr>
    </w:p>
    <w:sectPr w:rsidR="00103C33" w:rsidRPr="00172316" w:rsidSect="002A2639">
      <w:headerReference w:type="default" r:id="rId7"/>
      <w:footerReference w:type="default" r:id="rId8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7ECEC" w14:textId="77777777" w:rsidR="0043250B" w:rsidRDefault="0043250B" w:rsidP="00FC07D6">
      <w:pPr>
        <w:spacing w:after="0" w:line="240" w:lineRule="auto"/>
      </w:pPr>
      <w:r>
        <w:separator/>
      </w:r>
    </w:p>
  </w:endnote>
  <w:endnote w:type="continuationSeparator" w:id="0">
    <w:p w14:paraId="52782FC8" w14:textId="77777777" w:rsidR="0043250B" w:rsidRDefault="0043250B" w:rsidP="00FC0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1E4CB" w14:textId="77777777" w:rsidR="00FC07D6" w:rsidRPr="00FC07D6" w:rsidRDefault="00FC07D6" w:rsidP="00FC07D6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pt-BR"/>
      </w:rPr>
    </w:pPr>
    <w:r w:rsidRPr="00FC07D6">
      <w:rPr>
        <w:rFonts w:ascii="Times New Roman" w:eastAsia="Times New Roman" w:hAnsi="Times New Roman" w:cs="Times New Roman"/>
        <w:sz w:val="16"/>
        <w:szCs w:val="16"/>
        <w:lang w:eastAsia="pt-BR"/>
      </w:rPr>
      <w:t xml:space="preserve">SECRETARIA MUNICIPAL DE MOBILIDADE – SEMOB END: RUA </w:t>
    </w:r>
    <w:r w:rsidR="002A2639">
      <w:rPr>
        <w:rFonts w:ascii="Times New Roman" w:eastAsia="Times New Roman" w:hAnsi="Times New Roman" w:cs="Times New Roman"/>
        <w:sz w:val="16"/>
        <w:szCs w:val="16"/>
        <w:lang w:eastAsia="pt-BR"/>
      </w:rPr>
      <w:t>ALCEU AMOROSO LIMA, 581 – CAMINHO DAS ÁRVORES</w:t>
    </w:r>
    <w:r w:rsidRPr="00FC07D6">
      <w:rPr>
        <w:rFonts w:ascii="Times New Roman" w:eastAsia="Times New Roman" w:hAnsi="Times New Roman" w:cs="Times New Roman"/>
        <w:sz w:val="16"/>
        <w:szCs w:val="16"/>
        <w:lang w:eastAsia="pt-BR"/>
      </w:rPr>
      <w:t xml:space="preserve"> – SALVADOR/BA – CEP 41.900-000 - www.mobilidade.salvador.ba.gov.br</w:t>
    </w:r>
  </w:p>
  <w:p w14:paraId="1A931ADD" w14:textId="77777777" w:rsidR="00FC07D6" w:rsidRDefault="00FC07D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3E397" w14:textId="77777777" w:rsidR="0043250B" w:rsidRDefault="0043250B" w:rsidP="00FC07D6">
      <w:pPr>
        <w:spacing w:after="0" w:line="240" w:lineRule="auto"/>
      </w:pPr>
      <w:r>
        <w:separator/>
      </w:r>
    </w:p>
  </w:footnote>
  <w:footnote w:type="continuationSeparator" w:id="0">
    <w:p w14:paraId="50C2C6FF" w14:textId="77777777" w:rsidR="0043250B" w:rsidRDefault="0043250B" w:rsidP="00FC07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1A24D" w14:textId="77777777" w:rsidR="00FC07D6" w:rsidRPr="00FC07D6" w:rsidRDefault="00FC07D6" w:rsidP="00FC07D6">
    <w:pPr>
      <w:spacing w:after="0" w:line="240" w:lineRule="auto"/>
      <w:jc w:val="center"/>
      <w:rPr>
        <w:rFonts w:ascii="Arial" w:eastAsia="Arial" w:hAnsi="Arial" w:cs="Arial"/>
        <w:sz w:val="16"/>
        <w:szCs w:val="16"/>
        <w:lang w:eastAsia="pt-BR"/>
      </w:rPr>
    </w:pPr>
    <w:r w:rsidRPr="00FC07D6">
      <w:rPr>
        <w:rFonts w:ascii="Bookman Old Style" w:eastAsia="Bookman Old Style" w:hAnsi="Bookman Old Style" w:cs="Bookman Old Style"/>
        <w:i/>
        <w:noProof/>
        <w:sz w:val="24"/>
        <w:szCs w:val="24"/>
        <w:lang w:eastAsia="pt-BR"/>
      </w:rPr>
      <w:drawing>
        <wp:inline distT="0" distB="0" distL="114300" distR="114300" wp14:anchorId="1DBD3EFB" wp14:editId="0025D970">
          <wp:extent cx="2044700" cy="591185"/>
          <wp:effectExtent l="0" t="0" r="0" b="0"/>
          <wp:docPr id="7" name="image3.jpg" descr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44700" cy="5911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B9C3D84" w14:textId="77777777" w:rsidR="00FC07D6" w:rsidRPr="00FC07D6" w:rsidRDefault="00FC07D6" w:rsidP="00FC07D6">
    <w:pPr>
      <w:spacing w:after="0" w:line="240" w:lineRule="auto"/>
      <w:jc w:val="center"/>
      <w:rPr>
        <w:rFonts w:ascii="Arial" w:eastAsia="Arial" w:hAnsi="Arial" w:cs="Arial"/>
        <w:sz w:val="16"/>
        <w:szCs w:val="16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B38EB"/>
    <w:multiLevelType w:val="multilevel"/>
    <w:tmpl w:val="7B42284C"/>
    <w:lvl w:ilvl="0">
      <w:start w:val="1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1" w15:restartNumberingAfterBreak="0">
    <w:nsid w:val="34600DBF"/>
    <w:multiLevelType w:val="multilevel"/>
    <w:tmpl w:val="02000622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8EF"/>
    <w:rsid w:val="000A27B5"/>
    <w:rsid w:val="000C21C0"/>
    <w:rsid w:val="00103C33"/>
    <w:rsid w:val="00172316"/>
    <w:rsid w:val="001C295A"/>
    <w:rsid w:val="001F2D7B"/>
    <w:rsid w:val="00214BE6"/>
    <w:rsid w:val="00267802"/>
    <w:rsid w:val="00297C30"/>
    <w:rsid w:val="00297F9A"/>
    <w:rsid w:val="002A2639"/>
    <w:rsid w:val="0040025A"/>
    <w:rsid w:val="0043250B"/>
    <w:rsid w:val="00480944"/>
    <w:rsid w:val="004D2378"/>
    <w:rsid w:val="0051418F"/>
    <w:rsid w:val="00534DA7"/>
    <w:rsid w:val="00555CD8"/>
    <w:rsid w:val="005768E1"/>
    <w:rsid w:val="00611396"/>
    <w:rsid w:val="0066598E"/>
    <w:rsid w:val="006D7F0D"/>
    <w:rsid w:val="006E5E2F"/>
    <w:rsid w:val="00772977"/>
    <w:rsid w:val="008A0744"/>
    <w:rsid w:val="008A4B86"/>
    <w:rsid w:val="008E7D69"/>
    <w:rsid w:val="009447C2"/>
    <w:rsid w:val="00946257"/>
    <w:rsid w:val="00961AF6"/>
    <w:rsid w:val="009D3B25"/>
    <w:rsid w:val="00A067C2"/>
    <w:rsid w:val="00A60676"/>
    <w:rsid w:val="00AF38EF"/>
    <w:rsid w:val="00B8002C"/>
    <w:rsid w:val="00BC3C0A"/>
    <w:rsid w:val="00BC569D"/>
    <w:rsid w:val="00C57D71"/>
    <w:rsid w:val="00CE2CE1"/>
    <w:rsid w:val="00D97B15"/>
    <w:rsid w:val="00DC3F36"/>
    <w:rsid w:val="00E2126A"/>
    <w:rsid w:val="00E52897"/>
    <w:rsid w:val="00E54737"/>
    <w:rsid w:val="00E630A3"/>
    <w:rsid w:val="00F12BD6"/>
    <w:rsid w:val="00FC0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92A85"/>
  <w15:chartTrackingRefBased/>
  <w15:docId w15:val="{A8966834-044A-4D51-A5DE-F87827507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65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E630A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FC07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C07D6"/>
  </w:style>
  <w:style w:type="paragraph" w:styleId="Rodap">
    <w:name w:val="footer"/>
    <w:basedOn w:val="Normal"/>
    <w:link w:val="RodapChar"/>
    <w:uiPriority w:val="99"/>
    <w:unhideWhenUsed/>
    <w:rsid w:val="00FC07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C07D6"/>
  </w:style>
  <w:style w:type="character" w:styleId="Hyperlink">
    <w:name w:val="Hyperlink"/>
    <w:basedOn w:val="Fontepargpadro"/>
    <w:uiPriority w:val="99"/>
    <w:unhideWhenUsed/>
    <w:rsid w:val="00A067C2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103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6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0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66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310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Márcia Thomé</dc:creator>
  <cp:keywords/>
  <dc:description/>
  <cp:lastModifiedBy>Garlene Camacan da Silva Pereira</cp:lastModifiedBy>
  <cp:revision>2</cp:revision>
  <cp:lastPrinted>2025-09-10T13:37:00Z</cp:lastPrinted>
  <dcterms:created xsi:type="dcterms:W3CDTF">2025-09-10T14:11:00Z</dcterms:created>
  <dcterms:modified xsi:type="dcterms:W3CDTF">2025-09-10T14:11:00Z</dcterms:modified>
</cp:coreProperties>
</file>